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C9D7" w14:textId="50E608F1" w:rsidR="00B70132" w:rsidRPr="00792EBF" w:rsidRDefault="000507B9" w:rsidP="00990EE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792EBF">
        <w:rPr>
          <w:sz w:val="24"/>
          <w:szCs w:val="24"/>
        </w:rPr>
        <w:t xml:space="preserve">Lead </w:t>
      </w:r>
      <w:r w:rsidR="008D5F8E">
        <w:rPr>
          <w:sz w:val="24"/>
          <w:szCs w:val="24"/>
        </w:rPr>
        <w:t>T</w:t>
      </w:r>
      <w:r w:rsidRPr="00792EBF">
        <w:rPr>
          <w:sz w:val="24"/>
          <w:szCs w:val="24"/>
        </w:rPr>
        <w:t xml:space="preserve">esting </w:t>
      </w:r>
      <w:r w:rsidR="009E6CB0">
        <w:rPr>
          <w:sz w:val="24"/>
          <w:szCs w:val="24"/>
        </w:rPr>
        <w:t xml:space="preserve">Initial </w:t>
      </w:r>
      <w:r w:rsidR="008D5F8E">
        <w:rPr>
          <w:sz w:val="24"/>
          <w:szCs w:val="24"/>
        </w:rPr>
        <w:t>T</w:t>
      </w:r>
      <w:r w:rsidR="009E6CB0">
        <w:rPr>
          <w:sz w:val="24"/>
          <w:szCs w:val="24"/>
        </w:rPr>
        <w:t xml:space="preserve">est </w:t>
      </w:r>
      <w:r w:rsidR="008D5F8E">
        <w:rPr>
          <w:sz w:val="24"/>
          <w:szCs w:val="24"/>
        </w:rPr>
        <w:t>R</w:t>
      </w:r>
      <w:r w:rsidR="009E6CB0">
        <w:rPr>
          <w:sz w:val="24"/>
          <w:szCs w:val="24"/>
        </w:rPr>
        <w:t>esults</w:t>
      </w:r>
    </w:p>
    <w:p w14:paraId="54623163" w14:textId="15BB50E2" w:rsidR="0031218E" w:rsidRPr="00990EE6" w:rsidRDefault="009E6CB0" w:rsidP="00990EE6">
      <w:pPr>
        <w:pStyle w:val="NormalWeb"/>
        <w:shd w:val="clear" w:color="auto" w:fill="FFFFFF"/>
        <w:rPr>
          <w:rFonts w:ascii="Work Sans" w:hAnsi="Work Sans"/>
          <w:color w:val="000000"/>
          <w:sz w:val="22"/>
          <w:szCs w:val="22"/>
        </w:rPr>
      </w:pPr>
      <w:r w:rsidRPr="00990EE6">
        <w:rPr>
          <w:rFonts w:ascii="Work Sans" w:hAnsi="Work Sans"/>
          <w:color w:val="000000"/>
          <w:sz w:val="22"/>
          <w:szCs w:val="22"/>
        </w:rPr>
        <w:t xml:space="preserve">On </w:t>
      </w:r>
      <w:r w:rsidR="00102296">
        <w:rPr>
          <w:rFonts w:ascii="Work Sans" w:hAnsi="Work Sans"/>
          <w:color w:val="000000"/>
          <w:sz w:val="22"/>
          <w:szCs w:val="22"/>
        </w:rPr>
        <w:t>August 4</w:t>
      </w:r>
      <w:proofErr w:type="gramStart"/>
      <w:r w:rsidR="00102296" w:rsidRPr="00102296">
        <w:rPr>
          <w:rFonts w:ascii="Work Sans" w:hAnsi="Work Sans"/>
          <w:color w:val="000000"/>
          <w:sz w:val="22"/>
          <w:szCs w:val="22"/>
          <w:vertAlign w:val="superscript"/>
        </w:rPr>
        <w:t>th</w:t>
      </w:r>
      <w:r w:rsidR="00102296">
        <w:rPr>
          <w:rFonts w:ascii="Work Sans" w:hAnsi="Work Sans"/>
          <w:color w:val="000000"/>
          <w:sz w:val="22"/>
          <w:szCs w:val="22"/>
        </w:rPr>
        <w:t xml:space="preserve"> </w:t>
      </w:r>
      <w:r w:rsidRPr="00990EE6">
        <w:rPr>
          <w:rFonts w:ascii="Work Sans" w:hAnsi="Work Sans"/>
          <w:color w:val="000000"/>
          <w:sz w:val="22"/>
          <w:szCs w:val="22"/>
        </w:rPr>
        <w:t xml:space="preserve"> we</w:t>
      </w:r>
      <w:proofErr w:type="gramEnd"/>
      <w:r w:rsidRPr="00990EE6">
        <w:rPr>
          <w:rFonts w:ascii="Work Sans" w:hAnsi="Work Sans"/>
          <w:color w:val="000000"/>
          <w:sz w:val="22"/>
          <w:szCs w:val="22"/>
        </w:rPr>
        <w:t xml:space="preserve"> received the results from the first round of lead testing. In accordance with statute, these results are being communicated to parents and staff via written notification within seven </w:t>
      </w:r>
      <w:r w:rsidR="0031218E" w:rsidRPr="00990EE6">
        <w:rPr>
          <w:rFonts w:ascii="Work Sans" w:hAnsi="Work Sans"/>
          <w:color w:val="000000"/>
          <w:sz w:val="22"/>
          <w:szCs w:val="22"/>
        </w:rPr>
        <w:t>business days</w:t>
      </w:r>
      <w:r w:rsidRPr="00990EE6">
        <w:rPr>
          <w:rFonts w:ascii="Work Sans" w:hAnsi="Work Sans"/>
          <w:color w:val="000000"/>
          <w:sz w:val="22"/>
          <w:szCs w:val="22"/>
        </w:rPr>
        <w:t>.</w:t>
      </w:r>
    </w:p>
    <w:p w14:paraId="3E3E2924" w14:textId="72E2CC53" w:rsidR="0031218E" w:rsidRPr="001E30E8" w:rsidRDefault="0031218E" w:rsidP="001E30E8">
      <w:pPr>
        <w:pStyle w:val="NormalWeb"/>
        <w:numPr>
          <w:ilvl w:val="0"/>
          <w:numId w:val="1"/>
        </w:numPr>
        <w:shd w:val="clear" w:color="auto" w:fill="FFFFFF"/>
        <w:rPr>
          <w:rFonts w:ascii="Work Sans" w:hAnsi="Work Sans"/>
          <w:color w:val="000000"/>
          <w:sz w:val="22"/>
          <w:szCs w:val="22"/>
        </w:rPr>
      </w:pPr>
      <w:r w:rsidRPr="00990EE6">
        <w:rPr>
          <w:rFonts w:ascii="Work Sans" w:hAnsi="Work Sans"/>
          <w:color w:val="000000"/>
          <w:sz w:val="22"/>
          <w:szCs w:val="22"/>
        </w:rPr>
        <w:t>Total test points sampled</w:t>
      </w:r>
      <w:r w:rsidR="001E30E8">
        <w:rPr>
          <w:rFonts w:ascii="Work Sans" w:hAnsi="Work Sans"/>
          <w:color w:val="000000"/>
          <w:sz w:val="22"/>
          <w:szCs w:val="22"/>
        </w:rPr>
        <w:t>—</w:t>
      </w:r>
      <w:proofErr w:type="gramStart"/>
      <w:r w:rsidR="0035296E">
        <w:rPr>
          <w:rFonts w:ascii="Work Sans" w:hAnsi="Work Sans"/>
          <w:color w:val="000000"/>
          <w:sz w:val="22"/>
          <w:szCs w:val="22"/>
        </w:rPr>
        <w:t>11</w:t>
      </w:r>
      <w:r w:rsidR="00102296">
        <w:rPr>
          <w:rFonts w:ascii="Work Sans" w:hAnsi="Work Sans"/>
          <w:color w:val="000000"/>
          <w:sz w:val="22"/>
          <w:szCs w:val="22"/>
        </w:rPr>
        <w:t>4</w:t>
      </w:r>
      <w:proofErr w:type="gramEnd"/>
    </w:p>
    <w:p w14:paraId="1167C6C9" w14:textId="744FBA58" w:rsidR="0031218E" w:rsidRPr="001E30E8" w:rsidRDefault="0031218E" w:rsidP="001E30E8">
      <w:pPr>
        <w:pStyle w:val="NormalWeb"/>
        <w:numPr>
          <w:ilvl w:val="0"/>
          <w:numId w:val="1"/>
        </w:numPr>
        <w:shd w:val="clear" w:color="auto" w:fill="FFFFFF"/>
        <w:rPr>
          <w:rFonts w:ascii="Work Sans" w:hAnsi="Work Sans"/>
          <w:color w:val="000000"/>
          <w:sz w:val="22"/>
          <w:szCs w:val="22"/>
        </w:rPr>
      </w:pPr>
      <w:r w:rsidRPr="00990EE6">
        <w:rPr>
          <w:rFonts w:ascii="Work Sans" w:hAnsi="Work Sans"/>
          <w:color w:val="000000"/>
          <w:sz w:val="22"/>
          <w:szCs w:val="22"/>
        </w:rPr>
        <w:t xml:space="preserve">Total </w:t>
      </w:r>
      <w:r w:rsidR="008D5F8E">
        <w:rPr>
          <w:rFonts w:ascii="Work Sans" w:hAnsi="Work Sans"/>
          <w:color w:val="000000"/>
          <w:sz w:val="22"/>
          <w:szCs w:val="22"/>
        </w:rPr>
        <w:t>samples with</w:t>
      </w:r>
      <w:r w:rsidRPr="00990EE6">
        <w:rPr>
          <w:rFonts w:ascii="Work Sans" w:hAnsi="Work Sans"/>
          <w:color w:val="000000"/>
          <w:sz w:val="22"/>
          <w:szCs w:val="22"/>
        </w:rPr>
        <w:t xml:space="preserve"> lead </w:t>
      </w:r>
      <w:proofErr w:type="gramStart"/>
      <w:r w:rsidR="001E30E8" w:rsidRPr="00990EE6">
        <w:rPr>
          <w:rFonts w:ascii="Work Sans" w:hAnsi="Work Sans"/>
          <w:color w:val="000000"/>
          <w:sz w:val="22"/>
          <w:szCs w:val="22"/>
        </w:rPr>
        <w:t>detected</w:t>
      </w:r>
      <w:r w:rsidR="001E30E8">
        <w:rPr>
          <w:rFonts w:ascii="Work Sans" w:hAnsi="Work Sans"/>
          <w:color w:val="000000"/>
          <w:sz w:val="22"/>
          <w:szCs w:val="22"/>
        </w:rPr>
        <w:t>—</w:t>
      </w:r>
      <w:r w:rsidR="001B1BCA">
        <w:rPr>
          <w:rFonts w:ascii="Work Sans" w:hAnsi="Work Sans"/>
          <w:color w:val="000000"/>
          <w:sz w:val="22"/>
          <w:szCs w:val="22"/>
        </w:rPr>
        <w:t>42</w:t>
      </w:r>
      <w:proofErr w:type="gramEnd"/>
      <w:r w:rsidRPr="001E30E8">
        <w:rPr>
          <w:rFonts w:ascii="Work Sans" w:hAnsi="Work Sans"/>
          <w:color w:val="000000"/>
          <w:sz w:val="22"/>
          <w:szCs w:val="22"/>
        </w:rPr>
        <w:t xml:space="preserve"> (</w:t>
      </w:r>
      <w:r w:rsidR="001B1BCA">
        <w:rPr>
          <w:rFonts w:ascii="Work Sans" w:hAnsi="Work Sans"/>
          <w:color w:val="000000"/>
          <w:sz w:val="22"/>
          <w:szCs w:val="22"/>
        </w:rPr>
        <w:t>37</w:t>
      </w:r>
      <w:r w:rsidRPr="001E30E8">
        <w:rPr>
          <w:rFonts w:ascii="Work Sans" w:hAnsi="Work Sans"/>
          <w:color w:val="000000"/>
          <w:sz w:val="22"/>
          <w:szCs w:val="22"/>
        </w:rPr>
        <w:t>%)</w:t>
      </w:r>
    </w:p>
    <w:p w14:paraId="381ABA0D" w14:textId="3612956F" w:rsidR="0031218E" w:rsidRDefault="0031218E" w:rsidP="001E30E8">
      <w:pPr>
        <w:pStyle w:val="NormalWeb"/>
        <w:numPr>
          <w:ilvl w:val="0"/>
          <w:numId w:val="1"/>
        </w:numPr>
        <w:shd w:val="clear" w:color="auto" w:fill="FFFFFF"/>
        <w:rPr>
          <w:rFonts w:ascii="Work Sans" w:hAnsi="Work Sans"/>
          <w:color w:val="000000"/>
          <w:sz w:val="22"/>
          <w:szCs w:val="22"/>
        </w:rPr>
      </w:pPr>
      <w:r w:rsidRPr="00990EE6">
        <w:rPr>
          <w:rFonts w:ascii="Work Sans" w:hAnsi="Work Sans"/>
          <w:color w:val="000000"/>
          <w:sz w:val="22"/>
          <w:szCs w:val="22"/>
        </w:rPr>
        <w:t xml:space="preserve">Total </w:t>
      </w:r>
      <w:r w:rsidR="008D5F8E">
        <w:rPr>
          <w:rFonts w:ascii="Work Sans" w:hAnsi="Work Sans"/>
          <w:color w:val="000000"/>
          <w:sz w:val="22"/>
          <w:szCs w:val="22"/>
        </w:rPr>
        <w:t xml:space="preserve">samples with </w:t>
      </w:r>
      <w:r w:rsidRPr="00990EE6">
        <w:rPr>
          <w:rFonts w:ascii="Work Sans" w:hAnsi="Work Sans"/>
          <w:color w:val="000000"/>
          <w:sz w:val="22"/>
          <w:szCs w:val="22"/>
        </w:rPr>
        <w:t xml:space="preserve">lead </w:t>
      </w:r>
      <w:r w:rsidR="008D5F8E">
        <w:rPr>
          <w:rFonts w:ascii="Work Sans" w:hAnsi="Work Sans"/>
          <w:color w:val="000000"/>
          <w:sz w:val="22"/>
          <w:szCs w:val="22"/>
        </w:rPr>
        <w:t>levels above</w:t>
      </w:r>
      <w:r w:rsidRPr="00990EE6">
        <w:rPr>
          <w:rFonts w:ascii="Work Sans" w:hAnsi="Work Sans"/>
          <w:color w:val="000000"/>
          <w:sz w:val="22"/>
          <w:szCs w:val="22"/>
        </w:rPr>
        <w:t xml:space="preserve"> the action level of 5ppb</w:t>
      </w:r>
      <w:r w:rsidR="001E30E8">
        <w:rPr>
          <w:rFonts w:ascii="Work Sans" w:hAnsi="Work Sans"/>
          <w:color w:val="000000"/>
          <w:sz w:val="22"/>
          <w:szCs w:val="22"/>
        </w:rPr>
        <w:t>—</w:t>
      </w:r>
      <w:r w:rsidR="0035296E">
        <w:rPr>
          <w:rFonts w:ascii="Work Sans" w:hAnsi="Work Sans"/>
          <w:color w:val="000000"/>
          <w:sz w:val="22"/>
          <w:szCs w:val="22"/>
        </w:rPr>
        <w:t>2</w:t>
      </w:r>
      <w:r w:rsidR="007638C2">
        <w:rPr>
          <w:rFonts w:ascii="Work Sans" w:hAnsi="Work Sans"/>
          <w:color w:val="000000"/>
          <w:sz w:val="22"/>
          <w:szCs w:val="22"/>
        </w:rPr>
        <w:t>5</w:t>
      </w:r>
      <w:r w:rsidR="008D5F8E" w:rsidRPr="001E30E8">
        <w:rPr>
          <w:rFonts w:ascii="Work Sans" w:hAnsi="Work Sans"/>
          <w:color w:val="000000"/>
          <w:sz w:val="22"/>
          <w:szCs w:val="22"/>
        </w:rPr>
        <w:t xml:space="preserve"> </w:t>
      </w:r>
      <w:r w:rsidR="00990EE6" w:rsidRPr="001E30E8">
        <w:rPr>
          <w:rFonts w:ascii="Work Sans" w:hAnsi="Work Sans"/>
          <w:color w:val="000000"/>
          <w:sz w:val="22"/>
          <w:szCs w:val="22"/>
        </w:rPr>
        <w:t>(</w:t>
      </w:r>
      <w:r w:rsidR="00952A72">
        <w:rPr>
          <w:rFonts w:ascii="Work Sans" w:hAnsi="Work Sans"/>
          <w:color w:val="000000"/>
          <w:sz w:val="22"/>
          <w:szCs w:val="22"/>
        </w:rPr>
        <w:t>2</w:t>
      </w:r>
      <w:r w:rsidR="0035296E">
        <w:rPr>
          <w:rFonts w:ascii="Work Sans" w:hAnsi="Work Sans"/>
          <w:color w:val="000000"/>
          <w:sz w:val="22"/>
          <w:szCs w:val="22"/>
        </w:rPr>
        <w:t>2</w:t>
      </w:r>
      <w:r w:rsidR="00990EE6" w:rsidRPr="001E30E8">
        <w:rPr>
          <w:rFonts w:ascii="Work Sans" w:hAnsi="Work Sans"/>
          <w:color w:val="000000"/>
          <w:sz w:val="22"/>
          <w:szCs w:val="22"/>
        </w:rPr>
        <w:t>%)</w:t>
      </w:r>
    </w:p>
    <w:p w14:paraId="27EB2A66" w14:textId="733C2995" w:rsidR="00990EE6" w:rsidRPr="00990EE6" w:rsidRDefault="0035296E" w:rsidP="00990EE6">
      <w:pPr>
        <w:pStyle w:val="NormalWeb"/>
        <w:numPr>
          <w:ilvl w:val="0"/>
          <w:numId w:val="1"/>
        </w:numPr>
        <w:shd w:val="clear" w:color="auto" w:fill="FFFFFF"/>
        <w:rPr>
          <w:rFonts w:ascii="Work Sans" w:hAnsi="Work Sans"/>
          <w:color w:val="000000"/>
          <w:sz w:val="22"/>
          <w:szCs w:val="22"/>
        </w:rPr>
      </w:pPr>
      <w:r>
        <w:rPr>
          <w:rFonts w:ascii="Work Sans" w:hAnsi="Work Sans"/>
          <w:color w:val="000000"/>
          <w:sz w:val="22"/>
          <w:szCs w:val="22"/>
        </w:rPr>
        <w:t>T</w:t>
      </w:r>
      <w:r w:rsidR="000C0470">
        <w:rPr>
          <w:rFonts w:ascii="Work Sans" w:hAnsi="Work Sans"/>
          <w:color w:val="000000"/>
          <w:sz w:val="22"/>
          <w:szCs w:val="22"/>
        </w:rPr>
        <w:t>wo</w:t>
      </w:r>
      <w:r w:rsidR="00952A72">
        <w:rPr>
          <w:rFonts w:ascii="Work Sans" w:hAnsi="Work Sans"/>
          <w:color w:val="000000"/>
          <w:sz w:val="22"/>
          <w:szCs w:val="22"/>
        </w:rPr>
        <w:t xml:space="preserve"> drinking fountain</w:t>
      </w:r>
      <w:r>
        <w:rPr>
          <w:rFonts w:ascii="Work Sans" w:hAnsi="Work Sans"/>
          <w:color w:val="000000"/>
          <w:sz w:val="22"/>
          <w:szCs w:val="22"/>
        </w:rPr>
        <w:t>s</w:t>
      </w:r>
      <w:r w:rsidR="00952A72">
        <w:rPr>
          <w:rFonts w:ascii="Work Sans" w:hAnsi="Work Sans"/>
          <w:color w:val="000000"/>
          <w:sz w:val="22"/>
          <w:szCs w:val="22"/>
        </w:rPr>
        <w:t xml:space="preserve"> tested above</w:t>
      </w:r>
      <w:r w:rsidR="00990EE6" w:rsidRPr="00990EE6">
        <w:rPr>
          <w:rFonts w:ascii="Work Sans" w:hAnsi="Work Sans"/>
          <w:color w:val="000000"/>
          <w:sz w:val="22"/>
          <w:szCs w:val="22"/>
        </w:rPr>
        <w:t xml:space="preserve"> 5ppb</w:t>
      </w:r>
      <w:r w:rsidR="00952A72">
        <w:rPr>
          <w:rFonts w:ascii="Work Sans" w:hAnsi="Work Sans"/>
          <w:color w:val="000000"/>
          <w:sz w:val="22"/>
          <w:szCs w:val="22"/>
        </w:rPr>
        <w:t xml:space="preserve">. </w:t>
      </w:r>
      <w:r w:rsidR="000635A5">
        <w:rPr>
          <w:rFonts w:ascii="Work Sans" w:hAnsi="Work Sans"/>
          <w:color w:val="000000"/>
          <w:sz w:val="22"/>
          <w:szCs w:val="22"/>
        </w:rPr>
        <w:t xml:space="preserve">They are located by </w:t>
      </w:r>
      <w:r w:rsidR="005F0800">
        <w:rPr>
          <w:rFonts w:ascii="Work Sans" w:hAnsi="Work Sans"/>
          <w:color w:val="000000"/>
          <w:sz w:val="22"/>
          <w:szCs w:val="22"/>
        </w:rPr>
        <w:t>Room El-2</w:t>
      </w:r>
      <w:r w:rsidR="00EB3EC7">
        <w:rPr>
          <w:rFonts w:ascii="Work Sans" w:hAnsi="Work Sans"/>
          <w:color w:val="000000"/>
          <w:sz w:val="22"/>
          <w:szCs w:val="22"/>
        </w:rPr>
        <w:t>2</w:t>
      </w:r>
      <w:r w:rsidR="005F0800">
        <w:rPr>
          <w:rFonts w:ascii="Work Sans" w:hAnsi="Work Sans"/>
          <w:color w:val="000000"/>
          <w:sz w:val="22"/>
          <w:szCs w:val="22"/>
        </w:rPr>
        <w:t xml:space="preserve">, </w:t>
      </w:r>
      <w:r w:rsidR="0077711F">
        <w:rPr>
          <w:rFonts w:ascii="Work Sans" w:hAnsi="Work Sans"/>
          <w:color w:val="000000"/>
          <w:sz w:val="22"/>
          <w:szCs w:val="22"/>
        </w:rPr>
        <w:t xml:space="preserve">and </w:t>
      </w:r>
      <w:r w:rsidR="005F0800">
        <w:rPr>
          <w:rFonts w:ascii="Work Sans" w:hAnsi="Work Sans"/>
          <w:color w:val="000000"/>
          <w:sz w:val="22"/>
          <w:szCs w:val="22"/>
        </w:rPr>
        <w:t>MS-9</w:t>
      </w:r>
      <w:r w:rsidR="0077711F">
        <w:rPr>
          <w:rFonts w:ascii="Work Sans" w:hAnsi="Work Sans"/>
          <w:color w:val="000000"/>
          <w:sz w:val="22"/>
          <w:szCs w:val="22"/>
        </w:rPr>
        <w:t>.</w:t>
      </w:r>
      <w:r w:rsidR="00EE4CD1">
        <w:rPr>
          <w:rFonts w:ascii="Work Sans" w:hAnsi="Work Sans"/>
          <w:color w:val="000000"/>
          <w:sz w:val="22"/>
          <w:szCs w:val="22"/>
        </w:rPr>
        <w:t xml:space="preserve"> </w:t>
      </w:r>
      <w:r w:rsidR="00B33316">
        <w:rPr>
          <w:rFonts w:ascii="Work Sans" w:hAnsi="Work Sans"/>
          <w:color w:val="000000"/>
          <w:sz w:val="22"/>
          <w:szCs w:val="22"/>
        </w:rPr>
        <w:t xml:space="preserve">Three bottle filler stations tested above 5ppb, by room </w:t>
      </w:r>
      <w:r w:rsidR="002C3BF5">
        <w:rPr>
          <w:rFonts w:ascii="Work Sans" w:hAnsi="Work Sans"/>
          <w:color w:val="000000"/>
          <w:sz w:val="22"/>
          <w:szCs w:val="22"/>
        </w:rPr>
        <w:t>EL-20, MS-9, and the cafeteria</w:t>
      </w:r>
      <w:r w:rsidR="00FD2AC9">
        <w:rPr>
          <w:rFonts w:ascii="Work Sans" w:hAnsi="Work Sans"/>
          <w:color w:val="000000"/>
          <w:sz w:val="22"/>
          <w:szCs w:val="22"/>
        </w:rPr>
        <w:t xml:space="preserve">. Three of the four hand sprayers in the kitchen </w:t>
      </w:r>
      <w:r w:rsidR="00BF1A89">
        <w:rPr>
          <w:rFonts w:ascii="Work Sans" w:hAnsi="Work Sans"/>
          <w:color w:val="000000"/>
          <w:sz w:val="22"/>
          <w:szCs w:val="22"/>
        </w:rPr>
        <w:t xml:space="preserve">tested above 5ppb. </w:t>
      </w:r>
      <w:r w:rsidR="00612C28">
        <w:rPr>
          <w:rFonts w:ascii="Work Sans" w:hAnsi="Work Sans"/>
          <w:color w:val="000000"/>
          <w:sz w:val="22"/>
          <w:szCs w:val="22"/>
        </w:rPr>
        <w:t xml:space="preserve">The hand sink in the concession </w:t>
      </w:r>
      <w:proofErr w:type="gramStart"/>
      <w:r w:rsidR="00612C28">
        <w:rPr>
          <w:rFonts w:ascii="Work Sans" w:hAnsi="Work Sans"/>
          <w:color w:val="000000"/>
          <w:sz w:val="22"/>
          <w:szCs w:val="22"/>
        </w:rPr>
        <w:t>stand</w:t>
      </w:r>
      <w:proofErr w:type="gramEnd"/>
      <w:r w:rsidR="00612C28">
        <w:rPr>
          <w:rFonts w:ascii="Work Sans" w:hAnsi="Work Sans"/>
          <w:color w:val="000000"/>
          <w:sz w:val="22"/>
          <w:szCs w:val="22"/>
        </w:rPr>
        <w:t xml:space="preserve"> and the SOAR building also are above the acti</w:t>
      </w:r>
      <w:r w:rsidR="00A668FF">
        <w:rPr>
          <w:rFonts w:ascii="Work Sans" w:hAnsi="Work Sans"/>
          <w:color w:val="000000"/>
          <w:sz w:val="22"/>
          <w:szCs w:val="22"/>
        </w:rPr>
        <w:t>on limit of 5ppb.</w:t>
      </w:r>
      <w:r w:rsidR="005F0800">
        <w:rPr>
          <w:rFonts w:ascii="Work Sans" w:hAnsi="Work Sans"/>
          <w:color w:val="000000"/>
          <w:sz w:val="22"/>
          <w:szCs w:val="22"/>
        </w:rPr>
        <w:t xml:space="preserve"> </w:t>
      </w:r>
      <w:r w:rsidR="00952A72">
        <w:rPr>
          <w:rFonts w:ascii="Work Sans" w:hAnsi="Work Sans"/>
          <w:color w:val="000000"/>
          <w:sz w:val="22"/>
          <w:szCs w:val="22"/>
        </w:rPr>
        <w:t>All other actionable sample results are from hand sinks and showers.</w:t>
      </w:r>
    </w:p>
    <w:p w14:paraId="27DA9F8A" w14:textId="6E21F61A" w:rsidR="0031218E" w:rsidRPr="00990EE6" w:rsidRDefault="0031218E" w:rsidP="00990EE6">
      <w:pPr>
        <w:pStyle w:val="NormalWeb"/>
        <w:shd w:val="clear" w:color="auto" w:fill="FFFFFF"/>
        <w:rPr>
          <w:rFonts w:ascii="Work Sans" w:hAnsi="Work Sans"/>
          <w:b/>
          <w:bCs/>
          <w:color w:val="000000"/>
          <w:sz w:val="22"/>
          <w:szCs w:val="22"/>
        </w:rPr>
      </w:pPr>
      <w:r w:rsidRPr="00990EE6">
        <w:rPr>
          <w:rFonts w:ascii="Work Sans" w:hAnsi="Work Sans"/>
          <w:b/>
          <w:bCs/>
          <w:color w:val="000000"/>
          <w:sz w:val="22"/>
          <w:szCs w:val="22"/>
        </w:rPr>
        <w:t>Immediate actions:</w:t>
      </w:r>
    </w:p>
    <w:p w14:paraId="6D39EE34" w14:textId="24F1FE10" w:rsidR="0031218E" w:rsidRPr="00990EE6" w:rsidRDefault="00C97BC7" w:rsidP="00990EE6">
      <w:pPr>
        <w:pStyle w:val="NormalWeb"/>
        <w:shd w:val="clear" w:color="auto" w:fill="FFFFFF"/>
        <w:spacing w:before="0" w:beforeAutospacing="0" w:after="0" w:afterAutospacing="0"/>
        <w:rPr>
          <w:rFonts w:ascii="Work Sans" w:hAnsi="Work Sans"/>
          <w:color w:val="000000"/>
          <w:sz w:val="22"/>
          <w:szCs w:val="22"/>
        </w:rPr>
      </w:pPr>
      <w:r>
        <w:rPr>
          <w:rFonts w:ascii="Work Sans" w:hAnsi="Work Sans"/>
          <w:color w:val="000000"/>
          <w:sz w:val="22"/>
          <w:szCs w:val="22"/>
        </w:rPr>
        <w:t>In accordance with guidance from the EPA, the affected faucets or outlets should</w:t>
      </w:r>
      <w:r w:rsidR="0006168B">
        <w:rPr>
          <w:rFonts w:ascii="Work Sans" w:hAnsi="Work Sans"/>
          <w:color w:val="000000"/>
          <w:sz w:val="22"/>
          <w:szCs w:val="22"/>
        </w:rPr>
        <w:t xml:space="preserve"> have</w:t>
      </w:r>
      <w:r>
        <w:rPr>
          <w:rFonts w:ascii="Work Sans" w:hAnsi="Work Sans"/>
          <w:color w:val="000000"/>
          <w:sz w:val="22"/>
          <w:szCs w:val="22"/>
        </w:rPr>
        <w:t xml:space="preserve"> signage placed to indicate it is non-potable, not for drinking, or washing dishes</w:t>
      </w:r>
      <w:r w:rsidR="0031218E" w:rsidRPr="00990EE6">
        <w:rPr>
          <w:rFonts w:ascii="Work Sans" w:hAnsi="Work Sans"/>
          <w:color w:val="000000"/>
          <w:sz w:val="22"/>
          <w:szCs w:val="22"/>
        </w:rPr>
        <w:t>.</w:t>
      </w:r>
      <w:r>
        <w:rPr>
          <w:rFonts w:ascii="Work Sans" w:hAnsi="Work Sans"/>
          <w:color w:val="000000"/>
          <w:sz w:val="22"/>
          <w:szCs w:val="22"/>
        </w:rPr>
        <w:t xml:space="preserve"> This signage can be temporary since testing is still in progress to localize the source of lead </w:t>
      </w:r>
      <w:r w:rsidR="00DE616A">
        <w:rPr>
          <w:rFonts w:ascii="Work Sans" w:hAnsi="Work Sans"/>
          <w:color w:val="000000"/>
          <w:sz w:val="22"/>
          <w:szCs w:val="22"/>
        </w:rPr>
        <w:t>contaminants.</w:t>
      </w:r>
    </w:p>
    <w:p w14:paraId="0DA5B94C" w14:textId="6F27F9E5" w:rsidR="0031218E" w:rsidRPr="00990EE6" w:rsidRDefault="0031218E" w:rsidP="00990EE6">
      <w:pPr>
        <w:pStyle w:val="NormalWeb"/>
        <w:shd w:val="clear" w:color="auto" w:fill="FFFFFF"/>
        <w:spacing w:after="0" w:afterAutospacing="0"/>
        <w:rPr>
          <w:rFonts w:ascii="Work Sans" w:hAnsi="Work Sans"/>
          <w:b/>
          <w:bCs/>
          <w:color w:val="000000"/>
          <w:sz w:val="22"/>
          <w:szCs w:val="22"/>
        </w:rPr>
      </w:pPr>
      <w:r w:rsidRPr="00990EE6">
        <w:rPr>
          <w:rFonts w:ascii="Work Sans" w:hAnsi="Work Sans"/>
          <w:b/>
          <w:bCs/>
          <w:color w:val="000000"/>
          <w:sz w:val="22"/>
          <w:szCs w:val="22"/>
        </w:rPr>
        <w:t>Next steps:</w:t>
      </w:r>
    </w:p>
    <w:p w14:paraId="70FBF67D" w14:textId="77777777" w:rsidR="00990EE6" w:rsidRDefault="00990EE6" w:rsidP="00990EE6">
      <w:pPr>
        <w:pStyle w:val="NormalWeb"/>
        <w:shd w:val="clear" w:color="auto" w:fill="FFFFFF"/>
        <w:spacing w:before="0" w:beforeAutospacing="0" w:after="0" w:afterAutospacing="0"/>
        <w:rPr>
          <w:rFonts w:ascii="Work Sans" w:hAnsi="Work Sans"/>
          <w:color w:val="000000"/>
          <w:sz w:val="22"/>
          <w:szCs w:val="22"/>
        </w:rPr>
      </w:pPr>
    </w:p>
    <w:p w14:paraId="202C9FCD" w14:textId="3350D703" w:rsidR="0031218E" w:rsidRPr="00990EE6" w:rsidRDefault="0031218E" w:rsidP="00990EE6">
      <w:pPr>
        <w:pStyle w:val="NormalWeb"/>
        <w:shd w:val="clear" w:color="auto" w:fill="FFFFFF"/>
        <w:spacing w:before="0" w:beforeAutospacing="0" w:after="0" w:afterAutospacing="0"/>
        <w:rPr>
          <w:rFonts w:ascii="Work Sans" w:hAnsi="Work Sans"/>
          <w:color w:val="000000"/>
          <w:sz w:val="22"/>
          <w:szCs w:val="22"/>
        </w:rPr>
      </w:pPr>
      <w:r w:rsidRPr="00990EE6">
        <w:rPr>
          <w:rFonts w:ascii="Work Sans" w:hAnsi="Work Sans"/>
          <w:color w:val="000000"/>
          <w:sz w:val="22"/>
          <w:szCs w:val="22"/>
        </w:rPr>
        <w:t xml:space="preserve">Follow up flush samples </w:t>
      </w:r>
      <w:r w:rsidR="008D5F8E">
        <w:rPr>
          <w:rFonts w:ascii="Work Sans" w:hAnsi="Work Sans"/>
          <w:color w:val="000000"/>
          <w:sz w:val="22"/>
          <w:szCs w:val="22"/>
        </w:rPr>
        <w:t xml:space="preserve">will be collected </w:t>
      </w:r>
      <w:r w:rsidRPr="00990EE6">
        <w:rPr>
          <w:rFonts w:ascii="Work Sans" w:hAnsi="Work Sans"/>
          <w:color w:val="000000"/>
          <w:sz w:val="22"/>
          <w:szCs w:val="22"/>
        </w:rPr>
        <w:t xml:space="preserve">per EPA and DHSS </w:t>
      </w:r>
      <w:r w:rsidR="00DE616A">
        <w:rPr>
          <w:rFonts w:ascii="Work Sans" w:hAnsi="Work Sans"/>
          <w:color w:val="000000"/>
          <w:sz w:val="22"/>
          <w:szCs w:val="22"/>
        </w:rPr>
        <w:t xml:space="preserve">testing </w:t>
      </w:r>
      <w:r w:rsidRPr="00990EE6">
        <w:rPr>
          <w:rFonts w:ascii="Work Sans" w:hAnsi="Work Sans"/>
          <w:color w:val="000000"/>
          <w:sz w:val="22"/>
          <w:szCs w:val="22"/>
        </w:rPr>
        <w:t>guidelines</w:t>
      </w:r>
      <w:r w:rsidR="00791522">
        <w:rPr>
          <w:rFonts w:ascii="Work Sans" w:hAnsi="Work Sans"/>
          <w:color w:val="000000"/>
          <w:sz w:val="22"/>
          <w:szCs w:val="22"/>
        </w:rPr>
        <w:t>.</w:t>
      </w:r>
    </w:p>
    <w:p w14:paraId="7E245E01" w14:textId="77777777" w:rsidR="00990EE6" w:rsidRPr="00990EE6" w:rsidRDefault="00990EE6" w:rsidP="00990EE6">
      <w:pPr>
        <w:pStyle w:val="NormalWeb"/>
        <w:shd w:val="clear" w:color="auto" w:fill="FFFFFF"/>
        <w:rPr>
          <w:rFonts w:ascii="Work Sans" w:hAnsi="Work Sans"/>
          <w:b/>
          <w:bCs/>
          <w:color w:val="000000"/>
          <w:sz w:val="22"/>
          <w:szCs w:val="22"/>
        </w:rPr>
      </w:pPr>
      <w:r w:rsidRPr="00990EE6">
        <w:rPr>
          <w:rFonts w:ascii="Work Sans" w:hAnsi="Work Sans"/>
          <w:b/>
          <w:bCs/>
          <w:color w:val="000000"/>
          <w:sz w:val="22"/>
          <w:szCs w:val="22"/>
        </w:rPr>
        <w:t>Health:</w:t>
      </w:r>
    </w:p>
    <w:p w14:paraId="76CFB10C" w14:textId="314764D3" w:rsidR="00E84A0C" w:rsidRDefault="00E84A0C" w:rsidP="00E84A0C">
      <w:pPr>
        <w:rPr>
          <w:rFonts w:ascii="Fira Sans" w:hAnsi="Fira Sans"/>
          <w:color w:val="282828"/>
          <w:shd w:val="clear" w:color="auto" w:fill="FFFFFF"/>
        </w:rPr>
      </w:pPr>
      <w:r>
        <w:rPr>
          <w:rFonts w:ascii="Fira Sans" w:hAnsi="Fira Sans"/>
          <w:color w:val="282828"/>
          <w:shd w:val="clear" w:color="auto" w:fill="FFFFFF"/>
        </w:rPr>
        <w:t>Putnam County Health Dept.</w:t>
      </w:r>
    </w:p>
    <w:p w14:paraId="6BC3FA28" w14:textId="33524938" w:rsidR="00E84A0C" w:rsidRDefault="00E84A0C" w:rsidP="00E84A0C">
      <w:r>
        <w:rPr>
          <w:rFonts w:ascii="Fira Sans" w:hAnsi="Fira Sans"/>
          <w:color w:val="282828"/>
          <w:shd w:val="clear" w:color="auto" w:fill="FFFFFF"/>
        </w:rPr>
        <w:t>103 N 18th Street,</w:t>
      </w:r>
      <w:r>
        <w:rPr>
          <w:rFonts w:ascii="Fira Sans" w:hAnsi="Fira Sans"/>
          <w:color w:val="282828"/>
        </w:rPr>
        <w:br/>
      </w:r>
      <w:r>
        <w:rPr>
          <w:rFonts w:ascii="Fira Sans" w:hAnsi="Fira Sans"/>
          <w:color w:val="282828"/>
          <w:shd w:val="clear" w:color="auto" w:fill="FFFFFF"/>
        </w:rPr>
        <w:t>PO Box 354 Unionville,</w:t>
      </w:r>
      <w:r>
        <w:rPr>
          <w:rFonts w:ascii="Fira Sans" w:hAnsi="Fira Sans"/>
          <w:color w:val="282828"/>
        </w:rPr>
        <w:br/>
      </w:r>
      <w:r>
        <w:rPr>
          <w:rFonts w:ascii="Fira Sans" w:hAnsi="Fira Sans"/>
          <w:color w:val="282828"/>
          <w:shd w:val="clear" w:color="auto" w:fill="FFFFFF"/>
        </w:rPr>
        <w:t>MO 63565</w:t>
      </w:r>
    </w:p>
    <w:p w14:paraId="3E1128AD" w14:textId="77777777" w:rsidR="00E84A0C" w:rsidRDefault="00E84A0C" w:rsidP="00E84A0C">
      <w:pPr>
        <w:pStyle w:val="NormalWeb"/>
        <w:shd w:val="clear" w:color="auto" w:fill="FFFFFF"/>
        <w:rPr>
          <w:rFonts w:ascii="Fira Sans" w:hAnsi="Fira Sans"/>
          <w:color w:val="282828"/>
          <w:shd w:val="clear" w:color="auto" w:fill="FFFFFF"/>
        </w:rPr>
      </w:pPr>
      <w:r>
        <w:rPr>
          <w:rFonts w:ascii="Fira Sans" w:hAnsi="Fira Sans"/>
          <w:color w:val="282828"/>
          <w:shd w:val="clear" w:color="auto" w:fill="FFFFFF"/>
        </w:rPr>
        <w:t>CALL: </w:t>
      </w:r>
      <w:hyperlink r:id="rId8" w:history="1">
        <w:r>
          <w:rPr>
            <w:rStyle w:val="Hyperlink"/>
            <w:rFonts w:ascii="Fira Sans" w:hAnsi="Fira Sans"/>
            <w:color w:val="2747AA"/>
            <w:shd w:val="clear" w:color="auto" w:fill="FFFFFF"/>
          </w:rPr>
          <w:t>660.947.2429</w:t>
        </w:r>
      </w:hyperlink>
      <w:r>
        <w:rPr>
          <w:rFonts w:ascii="Fira Sans" w:hAnsi="Fira Sans"/>
          <w:color w:val="282828"/>
        </w:rPr>
        <w:br/>
      </w:r>
      <w:r>
        <w:rPr>
          <w:rFonts w:ascii="Fira Sans" w:hAnsi="Fira Sans"/>
          <w:color w:val="282828"/>
          <w:shd w:val="clear" w:color="auto" w:fill="FFFFFF"/>
        </w:rPr>
        <w:t>FAX: 660.947.3870</w:t>
      </w:r>
    </w:p>
    <w:p w14:paraId="66538182" w14:textId="592A1269" w:rsidR="00990EE6" w:rsidRPr="00990EE6" w:rsidRDefault="00990EE6" w:rsidP="00E84A0C">
      <w:pPr>
        <w:pStyle w:val="NormalWeb"/>
        <w:shd w:val="clear" w:color="auto" w:fill="FFFFFF"/>
        <w:rPr>
          <w:rFonts w:ascii="Work Sans" w:hAnsi="Work Sans"/>
          <w:color w:val="000000"/>
          <w:sz w:val="22"/>
          <w:szCs w:val="22"/>
        </w:rPr>
      </w:pPr>
      <w:r w:rsidRPr="00990EE6">
        <w:rPr>
          <w:rFonts w:ascii="Work Sans" w:hAnsi="Work Sans"/>
          <w:color w:val="000000"/>
          <w:sz w:val="22"/>
          <w:szCs w:val="22"/>
        </w:rPr>
        <w:t>Additional information and resources on the health effects of lead contamination are available here: </w:t>
      </w:r>
    </w:p>
    <w:p w14:paraId="2C9C58CE" w14:textId="77777777" w:rsidR="00990EE6" w:rsidRPr="00792EBF" w:rsidRDefault="009E569A" w:rsidP="00990EE6">
      <w:pPr>
        <w:pStyle w:val="NormalWeb"/>
        <w:shd w:val="clear" w:color="auto" w:fill="FFFFFF"/>
        <w:rPr>
          <w:rFonts w:ascii="Work Sans" w:hAnsi="Work Sans"/>
          <w:color w:val="000000"/>
        </w:rPr>
      </w:pPr>
      <w:hyperlink r:id="rId9" w:anchor="health" w:tgtFrame="_blank" w:history="1">
        <w:r w:rsidR="00990EE6" w:rsidRPr="00990EE6">
          <w:rPr>
            <w:rStyle w:val="Hyperlink"/>
            <w:rFonts w:ascii="Work Sans" w:hAnsi="Work Sans"/>
            <w:sz w:val="22"/>
            <w:szCs w:val="22"/>
            <w:bdr w:val="none" w:sz="0" w:space="0" w:color="auto" w:frame="1"/>
          </w:rPr>
          <w:t>https://www.epa.gov/ground-water-and-drinking-water/basic-information-about-lead-drinking-water#health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275"/>
        <w:gridCol w:w="7725"/>
      </w:tblGrid>
      <w:tr w:rsidR="00990EE6" w14:paraId="6DCDE95F" w14:textId="77777777" w:rsidTr="00567E93">
        <w:trPr>
          <w:tblCellSpacing w:w="15" w:type="dxa"/>
        </w:trPr>
        <w:tc>
          <w:tcPr>
            <w:tcW w:w="0" w:type="auto"/>
            <w:hideMark/>
          </w:tcPr>
          <w:p w14:paraId="0507A4FD" w14:textId="77777777" w:rsidR="00990EE6" w:rsidRDefault="00990EE6" w:rsidP="00567E9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color w:val="0000FF"/>
                <w:bdr w:val="none" w:sz="0" w:space="0" w:color="auto" w:frame="1"/>
              </w:rPr>
              <w:lastRenderedPageBreak/>
              <w:drawing>
                <wp:inline distT="0" distB="0" distL="0" distR="0" wp14:anchorId="0E5BC133" wp14:editId="710F6E55">
                  <wp:extent cx="2282190" cy="1144905"/>
                  <wp:effectExtent l="0" t="0" r="3810" b="0"/>
                  <wp:docPr id="1" name="Picture 1" descr="A picture containing logo&#10;&#10;Description automatically generated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hideMark/>
          </w:tcPr>
          <w:p w14:paraId="115142B3" w14:textId="77777777" w:rsidR="00990EE6" w:rsidRPr="00792EBF" w:rsidRDefault="009E569A" w:rsidP="00567E93">
            <w:pPr>
              <w:spacing w:before="100" w:beforeAutospacing="1" w:after="100" w:afterAutospacing="1" w:line="240" w:lineRule="auto"/>
              <w:textAlignment w:val="baseline"/>
              <w:rPr>
                <w:rFonts w:ascii="Segoe UI Light" w:hAnsi="Segoe UI Light" w:cs="Segoe UI Light"/>
                <w:sz w:val="16"/>
                <w:szCs w:val="16"/>
              </w:rPr>
            </w:pPr>
            <w:hyperlink r:id="rId12" w:anchor="health" w:tgtFrame="_blank" w:history="1">
              <w:r w:rsidR="00990EE6" w:rsidRPr="00792EBF">
                <w:rPr>
                  <w:rStyle w:val="Hyperlink"/>
                  <w:rFonts w:ascii="Segoe UI Light" w:hAnsi="Segoe UI Light" w:cs="Segoe UI Light"/>
                  <w:sz w:val="16"/>
                  <w:szCs w:val="16"/>
                  <w:bdr w:val="none" w:sz="0" w:space="0" w:color="auto" w:frame="1"/>
                </w:rPr>
                <w:t>Basic Information about Lead in Drinking Water | US EPA</w:t>
              </w:r>
            </w:hyperlink>
          </w:p>
          <w:p w14:paraId="757876C2" w14:textId="77777777" w:rsidR="00990EE6" w:rsidRPr="00792EBF" w:rsidRDefault="00990EE6" w:rsidP="00567E93">
            <w:pPr>
              <w:spacing w:before="100" w:beforeAutospacing="1" w:after="100" w:afterAutospacing="1" w:line="240" w:lineRule="auto"/>
              <w:textAlignment w:val="baseline"/>
              <w:rPr>
                <w:rFonts w:ascii="Segoe UI" w:hAnsi="Segoe UI" w:cs="Segoe UI"/>
                <w:color w:val="666666"/>
                <w:sz w:val="16"/>
                <w:szCs w:val="16"/>
              </w:rPr>
            </w:pPr>
            <w:r w:rsidRPr="00792EBF">
              <w:rPr>
                <w:rFonts w:ascii="Segoe UI" w:hAnsi="Segoe UI" w:cs="Segoe UI"/>
                <w:color w:val="666666"/>
                <w:sz w:val="16"/>
                <w:szCs w:val="16"/>
              </w:rPr>
              <w:t>Questions and answers about lead in drinking water -- health effects, EPA regulations etc.</w:t>
            </w:r>
          </w:p>
          <w:p w14:paraId="2970F759" w14:textId="77777777" w:rsidR="00990EE6" w:rsidRDefault="00990EE6" w:rsidP="00567E93">
            <w:pPr>
              <w:spacing w:before="100" w:beforeAutospacing="1" w:after="100" w:afterAutospacing="1" w:line="240" w:lineRule="auto"/>
              <w:textAlignment w:val="baseline"/>
              <w:rPr>
                <w:rFonts w:ascii="Segoe UI" w:hAnsi="Segoe UI" w:cs="Segoe UI"/>
                <w:color w:val="A6A6A6"/>
                <w:sz w:val="21"/>
                <w:szCs w:val="21"/>
              </w:rPr>
            </w:pPr>
            <w:r w:rsidRPr="00792EBF">
              <w:rPr>
                <w:rFonts w:ascii="Segoe UI" w:hAnsi="Segoe UI" w:cs="Segoe UI"/>
                <w:color w:val="A6A6A6"/>
                <w:sz w:val="16"/>
                <w:szCs w:val="16"/>
              </w:rPr>
              <w:t>www.epa.gov</w:t>
            </w:r>
          </w:p>
        </w:tc>
      </w:tr>
    </w:tbl>
    <w:p w14:paraId="6C1FD52F" w14:textId="1039BFDE" w:rsidR="009E6CB0" w:rsidRDefault="00A4210A" w:rsidP="00990EE6">
      <w:pPr>
        <w:pStyle w:val="NormalWeb"/>
        <w:shd w:val="clear" w:color="auto" w:fill="FFFFFF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 xml:space="preserve">Lab </w:t>
      </w:r>
      <w:proofErr w:type="gramStart"/>
      <w:r>
        <w:rPr>
          <w:rFonts w:ascii="Work Sans" w:hAnsi="Work Sans"/>
          <w:color w:val="000000"/>
        </w:rPr>
        <w:t>report</w:t>
      </w:r>
      <w:proofErr w:type="gramEnd"/>
      <w:r>
        <w:rPr>
          <w:rFonts w:ascii="Work Sans" w:hAnsi="Work Sans"/>
          <w:color w:val="000000"/>
        </w:rPr>
        <w:t xml:space="preserve"> and </w:t>
      </w:r>
      <w:r w:rsidR="00DE616A">
        <w:rPr>
          <w:rFonts w:ascii="Work Sans" w:hAnsi="Work Sans"/>
          <w:color w:val="000000"/>
        </w:rPr>
        <w:t>f</w:t>
      </w:r>
      <w:r>
        <w:rPr>
          <w:rFonts w:ascii="Work Sans" w:hAnsi="Work Sans"/>
          <w:color w:val="000000"/>
        </w:rPr>
        <w:t xml:space="preserve">lush sampling plan </w:t>
      </w:r>
      <w:r w:rsidR="00DE616A">
        <w:rPr>
          <w:rFonts w:ascii="Work Sans" w:hAnsi="Work Sans"/>
          <w:color w:val="000000"/>
        </w:rPr>
        <w:t>are</w:t>
      </w:r>
      <w:r>
        <w:rPr>
          <w:rFonts w:ascii="Work Sans" w:hAnsi="Work Sans"/>
          <w:color w:val="000000"/>
        </w:rPr>
        <w:t xml:space="preserve"> available on the school website.</w:t>
      </w:r>
    </w:p>
    <w:p w14:paraId="7D33804C" w14:textId="77777777" w:rsidR="009E6CB0" w:rsidRPr="00990EE6" w:rsidRDefault="009E6CB0" w:rsidP="00990EE6">
      <w:pPr>
        <w:pStyle w:val="NormalWeb"/>
        <w:shd w:val="clear" w:color="auto" w:fill="FFFFFF"/>
        <w:rPr>
          <w:rFonts w:ascii="Work Sans" w:hAnsi="Work Sans"/>
          <w:b/>
          <w:bCs/>
          <w:color w:val="000000"/>
        </w:rPr>
      </w:pPr>
      <w:r w:rsidRPr="00990EE6">
        <w:rPr>
          <w:rFonts w:ascii="Work Sans" w:hAnsi="Work Sans"/>
          <w:b/>
          <w:bCs/>
          <w:color w:val="000000"/>
        </w:rPr>
        <w:t xml:space="preserve">Testing criteria: </w:t>
      </w:r>
    </w:p>
    <w:p w14:paraId="49F3F40C" w14:textId="03D72111" w:rsidR="009E6CB0" w:rsidRDefault="009E6CB0" w:rsidP="00990EE6">
      <w:pPr>
        <w:pStyle w:val="NormalWeb"/>
        <w:shd w:val="clear" w:color="auto" w:fill="FFFFFF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 xml:space="preserve">Each sample was tested for total lead content which includes dissolved and particulate. </w:t>
      </w:r>
      <w:r w:rsidR="0031218E">
        <w:rPr>
          <w:rFonts w:ascii="Work Sans" w:hAnsi="Work Sans"/>
          <w:color w:val="000000"/>
        </w:rPr>
        <w:t>The elevated</w:t>
      </w:r>
      <w:r>
        <w:rPr>
          <w:rFonts w:ascii="Work Sans" w:hAnsi="Work Sans"/>
          <w:color w:val="000000"/>
        </w:rPr>
        <w:t xml:space="preserve"> level is defined as a level of lead ≥ 5pbb. Sampling was conducted per EPA test guidelines by initial draw after stagnation (periods of non-use that exceed eight hours).  This manner of testing is the first step in localization and is paired with follow</w:t>
      </w:r>
      <w:r w:rsidR="008D5F8E">
        <w:rPr>
          <w:rFonts w:ascii="Work Sans" w:hAnsi="Work Sans"/>
          <w:color w:val="000000"/>
        </w:rPr>
        <w:t>-</w:t>
      </w:r>
      <w:r>
        <w:rPr>
          <w:rFonts w:ascii="Work Sans" w:hAnsi="Work Sans"/>
          <w:color w:val="000000"/>
        </w:rPr>
        <w:t>up flush testing to further localize the source of any elevated levels.</w:t>
      </w:r>
      <w:r w:rsidRPr="00792EBF">
        <w:rPr>
          <w:rFonts w:ascii="Work Sans" w:hAnsi="Work Sans"/>
          <w:color w:val="000000"/>
        </w:rPr>
        <w:t> </w:t>
      </w:r>
    </w:p>
    <w:p w14:paraId="6A5FF4D8" w14:textId="2380086D" w:rsidR="009E6CB0" w:rsidRPr="00990EE6" w:rsidRDefault="009E6CB0" w:rsidP="00990EE6">
      <w:pPr>
        <w:pStyle w:val="NormalWeb"/>
        <w:shd w:val="clear" w:color="auto" w:fill="FFFFFF"/>
        <w:rPr>
          <w:rFonts w:ascii="Work Sans" w:hAnsi="Work Sans"/>
          <w:b/>
          <w:bCs/>
          <w:color w:val="000000"/>
        </w:rPr>
      </w:pPr>
      <w:r w:rsidRPr="00990EE6">
        <w:rPr>
          <w:rFonts w:ascii="Work Sans" w:hAnsi="Work Sans"/>
          <w:b/>
          <w:bCs/>
          <w:color w:val="000000"/>
        </w:rPr>
        <w:t>Explanation of results:</w:t>
      </w:r>
    </w:p>
    <w:p w14:paraId="4398C770" w14:textId="77777777" w:rsidR="00952A72" w:rsidRDefault="00952A72" w:rsidP="00990EE6">
      <w:pPr>
        <w:pStyle w:val="NormalWeb"/>
        <w:shd w:val="clear" w:color="auto" w:fill="FFFFFF"/>
        <w:spacing w:before="0" w:beforeAutospacing="0" w:after="0" w:afterAutospacing="0"/>
        <w:rPr>
          <w:rFonts w:ascii="Work Sans" w:hAnsi="Work Sans"/>
          <w:color w:val="000000"/>
        </w:rPr>
      </w:pPr>
    </w:p>
    <w:p w14:paraId="575AFDF3" w14:textId="15AE12D0" w:rsidR="009E6CB0" w:rsidRDefault="0035296E" w:rsidP="00990EE6">
      <w:pPr>
        <w:pStyle w:val="NormalWeb"/>
        <w:shd w:val="clear" w:color="auto" w:fill="FFFFFF"/>
        <w:spacing w:before="0" w:beforeAutospacing="0"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11</w:t>
      </w:r>
      <w:r w:rsidR="00E84A0C">
        <w:rPr>
          <w:rFonts w:ascii="Work Sans" w:hAnsi="Work Sans"/>
          <w:color w:val="000000"/>
        </w:rPr>
        <w:t>4</w:t>
      </w:r>
      <w:r w:rsidR="00377BAE">
        <w:rPr>
          <w:rFonts w:ascii="Work Sans" w:hAnsi="Work Sans"/>
          <w:color w:val="000000"/>
        </w:rPr>
        <w:t xml:space="preserve"> </w:t>
      </w:r>
      <w:r w:rsidR="009E6CB0">
        <w:rPr>
          <w:rFonts w:ascii="Work Sans" w:hAnsi="Work Sans"/>
          <w:color w:val="000000"/>
        </w:rPr>
        <w:t xml:space="preserve">test samples were submitted for testing.  </w:t>
      </w:r>
      <w:r>
        <w:rPr>
          <w:rFonts w:ascii="Work Sans" w:hAnsi="Work Sans"/>
          <w:color w:val="000000"/>
        </w:rPr>
        <w:t>68</w:t>
      </w:r>
      <w:r w:rsidR="009E6CB0">
        <w:rPr>
          <w:rFonts w:ascii="Work Sans" w:hAnsi="Work Sans"/>
          <w:color w:val="000000"/>
        </w:rPr>
        <w:t xml:space="preserve"> were returned with detectable levels.</w:t>
      </w:r>
    </w:p>
    <w:p w14:paraId="45006E8C" w14:textId="72CC84C9" w:rsidR="009E6CB0" w:rsidRDefault="00157587" w:rsidP="00990EE6">
      <w:pPr>
        <w:pStyle w:val="NormalWeb"/>
        <w:shd w:val="clear" w:color="auto" w:fill="FFFFFF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2</w:t>
      </w:r>
      <w:r w:rsidR="00E84A0C">
        <w:rPr>
          <w:rFonts w:ascii="Work Sans" w:hAnsi="Work Sans"/>
          <w:color w:val="000000"/>
        </w:rPr>
        <w:t>5</w:t>
      </w:r>
      <w:r w:rsidR="009E6CB0">
        <w:rPr>
          <w:rFonts w:ascii="Work Sans" w:hAnsi="Work Sans"/>
          <w:color w:val="000000"/>
        </w:rPr>
        <w:t xml:space="preserve"> initial draw </w:t>
      </w:r>
      <w:r w:rsidR="00377BAE">
        <w:rPr>
          <w:rFonts w:ascii="Work Sans" w:hAnsi="Work Sans"/>
          <w:color w:val="000000"/>
        </w:rPr>
        <w:t>sample</w:t>
      </w:r>
      <w:r w:rsidR="00DE616A">
        <w:rPr>
          <w:rFonts w:ascii="Work Sans" w:hAnsi="Work Sans"/>
          <w:color w:val="000000"/>
        </w:rPr>
        <w:t>s</w:t>
      </w:r>
      <w:r w:rsidR="009E6CB0">
        <w:rPr>
          <w:rFonts w:ascii="Work Sans" w:hAnsi="Work Sans"/>
          <w:color w:val="000000"/>
        </w:rPr>
        <w:t xml:space="preserve"> tested ≥ 5pbb total lead</w:t>
      </w:r>
      <w:r w:rsidR="00D44E63">
        <w:rPr>
          <w:rFonts w:ascii="Work Sans" w:hAnsi="Work Sans"/>
          <w:color w:val="000000"/>
        </w:rPr>
        <w:t xml:space="preserve">. </w:t>
      </w:r>
      <w:r w:rsidR="009E6CB0">
        <w:rPr>
          <w:rFonts w:ascii="Work Sans" w:hAnsi="Work Sans"/>
          <w:color w:val="000000"/>
        </w:rPr>
        <w:t xml:space="preserve">See </w:t>
      </w:r>
      <w:r w:rsidR="008D5F8E">
        <w:rPr>
          <w:rFonts w:ascii="Work Sans" w:hAnsi="Work Sans"/>
          <w:color w:val="000000"/>
        </w:rPr>
        <w:t xml:space="preserve">the </w:t>
      </w:r>
      <w:r w:rsidR="009E6CB0">
        <w:rPr>
          <w:rFonts w:ascii="Work Sans" w:hAnsi="Work Sans"/>
          <w:color w:val="000000"/>
        </w:rPr>
        <w:t>follow</w:t>
      </w:r>
      <w:r w:rsidR="008D5F8E">
        <w:rPr>
          <w:rFonts w:ascii="Work Sans" w:hAnsi="Work Sans"/>
          <w:color w:val="000000"/>
        </w:rPr>
        <w:t>-</w:t>
      </w:r>
      <w:r w:rsidR="009E6CB0">
        <w:rPr>
          <w:rFonts w:ascii="Work Sans" w:hAnsi="Work Sans"/>
          <w:color w:val="000000"/>
        </w:rPr>
        <w:t>up flush plan below</w:t>
      </w:r>
      <w:r w:rsidR="0006168B">
        <w:rPr>
          <w:rFonts w:ascii="Work Sans" w:hAnsi="Work Sans"/>
          <w:color w:val="000000"/>
        </w:rPr>
        <w:t xml:space="preserve"> for required testing</w:t>
      </w:r>
      <w:r w:rsidR="009E6CB0">
        <w:rPr>
          <w:rFonts w:ascii="Work Sans" w:hAnsi="Work Sans"/>
          <w:color w:val="000000"/>
        </w:rPr>
        <w:t>.</w:t>
      </w:r>
    </w:p>
    <w:p w14:paraId="4E2FAEE1" w14:textId="69B00720" w:rsidR="009E6CB0" w:rsidRPr="00990EE6" w:rsidRDefault="009E6CB0" w:rsidP="00990EE6">
      <w:pPr>
        <w:pStyle w:val="NormalWeb"/>
        <w:shd w:val="clear" w:color="auto" w:fill="FFFFFF"/>
        <w:rPr>
          <w:rFonts w:ascii="Work Sans" w:hAnsi="Work Sans"/>
          <w:b/>
          <w:bCs/>
          <w:color w:val="000000"/>
        </w:rPr>
      </w:pPr>
      <w:r w:rsidRPr="00990EE6">
        <w:rPr>
          <w:rFonts w:ascii="Work Sans" w:hAnsi="Work Sans"/>
          <w:b/>
          <w:bCs/>
          <w:color w:val="000000"/>
        </w:rPr>
        <w:t>Remediation:</w:t>
      </w:r>
    </w:p>
    <w:p w14:paraId="210E4B37" w14:textId="7E08C9EE" w:rsidR="009E6CB0" w:rsidRDefault="009E6CB0" w:rsidP="00990EE6">
      <w:pPr>
        <w:pStyle w:val="NormalWeb"/>
        <w:shd w:val="clear" w:color="auto" w:fill="FFFFFF"/>
        <w:spacing w:before="0" w:beforeAutospacing="0"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These are efforts to mitigate and correct the levels of lead to which children and staff are exposed</w:t>
      </w:r>
      <w:r w:rsidR="008D5F8E">
        <w:rPr>
          <w:rFonts w:ascii="Work Sans" w:hAnsi="Work Sans"/>
          <w:color w:val="000000"/>
        </w:rPr>
        <w:t>:</w:t>
      </w:r>
      <w:r>
        <w:rPr>
          <w:rFonts w:ascii="Work Sans" w:hAnsi="Work Sans"/>
          <w:color w:val="000000"/>
        </w:rPr>
        <w:t xml:space="preserve"> </w:t>
      </w:r>
      <w:r w:rsidR="00157587">
        <w:rPr>
          <w:rFonts w:ascii="Work Sans" w:hAnsi="Work Sans"/>
          <w:color w:val="000000"/>
        </w:rPr>
        <w:t>The remediation plan will be posted when follow-up flush testing results are received and fiduciary constraints as well as maintenance availability have been considered.</w:t>
      </w:r>
    </w:p>
    <w:p w14:paraId="3E710396" w14:textId="77777777" w:rsidR="008D5F8E" w:rsidRDefault="008D5F8E" w:rsidP="00990EE6">
      <w:pPr>
        <w:pStyle w:val="NormalWeb"/>
        <w:shd w:val="clear" w:color="auto" w:fill="FFFFFF"/>
        <w:spacing w:before="0" w:beforeAutospacing="0" w:after="0" w:afterAutospacing="0"/>
        <w:rPr>
          <w:rFonts w:ascii="Work Sans" w:hAnsi="Work Sans"/>
          <w:color w:val="000000"/>
        </w:rPr>
      </w:pPr>
    </w:p>
    <w:p w14:paraId="15C57C77" w14:textId="77777777" w:rsidR="00EE27F6" w:rsidRDefault="00EE27F6" w:rsidP="00C9466E">
      <w:pPr>
        <w:pStyle w:val="NormalWeb"/>
        <w:shd w:val="clear" w:color="auto" w:fill="FFFFFF"/>
        <w:rPr>
          <w:rFonts w:ascii="Work Sans" w:hAnsi="Work Sans"/>
          <w:color w:val="000000"/>
        </w:rPr>
      </w:pPr>
    </w:p>
    <w:p w14:paraId="6F48E767" w14:textId="77777777" w:rsidR="00332FD6" w:rsidRDefault="00332FD6" w:rsidP="00990EE6">
      <w:pPr>
        <w:spacing w:before="100" w:beforeAutospacing="1" w:after="100" w:afterAutospacing="1" w:line="240" w:lineRule="auto"/>
        <w:rPr>
          <w:b/>
          <w:bCs/>
          <w:i/>
          <w:iCs/>
          <w:u w:val="single"/>
        </w:rPr>
      </w:pPr>
    </w:p>
    <w:p w14:paraId="3E70AB2C" w14:textId="77777777" w:rsidR="00DE616A" w:rsidRDefault="00DE616A" w:rsidP="00990EE6">
      <w:pPr>
        <w:spacing w:before="100" w:beforeAutospacing="1" w:after="100" w:afterAutospacing="1" w:line="240" w:lineRule="auto"/>
        <w:jc w:val="center"/>
        <w:rPr>
          <w:b/>
          <w:bCs/>
          <w:i/>
          <w:iCs/>
          <w:u w:val="single"/>
        </w:rPr>
      </w:pPr>
    </w:p>
    <w:p w14:paraId="1FCE6846" w14:textId="77777777" w:rsidR="00DE616A" w:rsidRDefault="00DE616A" w:rsidP="00990EE6">
      <w:pPr>
        <w:spacing w:before="100" w:beforeAutospacing="1" w:after="100" w:afterAutospacing="1" w:line="240" w:lineRule="auto"/>
        <w:jc w:val="center"/>
        <w:rPr>
          <w:b/>
          <w:bCs/>
          <w:i/>
          <w:iCs/>
          <w:u w:val="single"/>
        </w:rPr>
      </w:pPr>
    </w:p>
    <w:p w14:paraId="579F2D6F" w14:textId="77777777" w:rsidR="00DE616A" w:rsidRDefault="00DE616A" w:rsidP="00990EE6">
      <w:pPr>
        <w:spacing w:before="100" w:beforeAutospacing="1" w:after="100" w:afterAutospacing="1" w:line="240" w:lineRule="auto"/>
        <w:jc w:val="center"/>
        <w:rPr>
          <w:b/>
          <w:bCs/>
          <w:i/>
          <w:iCs/>
          <w:u w:val="single"/>
        </w:rPr>
      </w:pPr>
    </w:p>
    <w:p w14:paraId="3B9A98F1" w14:textId="77777777" w:rsidR="00DE616A" w:rsidRDefault="00DE616A" w:rsidP="00990EE6">
      <w:pPr>
        <w:spacing w:before="100" w:beforeAutospacing="1" w:after="100" w:afterAutospacing="1" w:line="240" w:lineRule="auto"/>
        <w:jc w:val="center"/>
        <w:rPr>
          <w:b/>
          <w:bCs/>
          <w:i/>
          <w:iCs/>
          <w:u w:val="single"/>
        </w:rPr>
      </w:pPr>
    </w:p>
    <w:p w14:paraId="18AFCF6A" w14:textId="77777777" w:rsidR="00DE616A" w:rsidRDefault="00DE616A" w:rsidP="00990EE6">
      <w:pPr>
        <w:spacing w:before="100" w:beforeAutospacing="1" w:after="100" w:afterAutospacing="1" w:line="240" w:lineRule="auto"/>
        <w:jc w:val="center"/>
        <w:rPr>
          <w:b/>
          <w:bCs/>
          <w:i/>
          <w:iCs/>
          <w:u w:val="single"/>
        </w:rPr>
      </w:pPr>
    </w:p>
    <w:p w14:paraId="7E17F541" w14:textId="16CDE497" w:rsidR="009E6CB0" w:rsidRPr="00E379BF" w:rsidRDefault="009E6CB0" w:rsidP="00990EE6">
      <w:pPr>
        <w:spacing w:before="100" w:beforeAutospacing="1" w:after="100" w:afterAutospacing="1" w:line="240" w:lineRule="auto"/>
        <w:jc w:val="center"/>
        <w:rPr>
          <w:b/>
          <w:bCs/>
          <w:i/>
          <w:iCs/>
          <w:u w:val="single"/>
        </w:rPr>
      </w:pPr>
      <w:r w:rsidRPr="00E379BF">
        <w:rPr>
          <w:b/>
          <w:bCs/>
          <w:i/>
          <w:iCs/>
          <w:u w:val="single"/>
        </w:rPr>
        <w:t xml:space="preserve">FOLLOW UP FLUSH PLAN FOR </w:t>
      </w:r>
      <w:r w:rsidR="008A4CFA">
        <w:rPr>
          <w:b/>
          <w:bCs/>
          <w:i/>
          <w:iCs/>
          <w:u w:val="single"/>
        </w:rPr>
        <w:t>Putnam County R-1</w:t>
      </w:r>
    </w:p>
    <w:p w14:paraId="7828C149" w14:textId="77777777" w:rsidR="009E6CB0" w:rsidRDefault="009E6CB0" w:rsidP="00990EE6">
      <w:pPr>
        <w:spacing w:before="100" w:beforeAutospacing="1" w:after="100" w:afterAutospacing="1" w:line="240" w:lineRule="auto"/>
      </w:pPr>
    </w:p>
    <w:p w14:paraId="4E8C0554" w14:textId="78F77C44" w:rsidR="009E6CB0" w:rsidRDefault="00DD34C9" w:rsidP="00990EE6">
      <w:pPr>
        <w:spacing w:before="100" w:beforeAutospacing="1" w:after="100" w:afterAutospacing="1" w:line="240" w:lineRule="auto"/>
        <w:rPr>
          <w:b/>
          <w:bCs/>
          <w:u w:val="single"/>
        </w:rPr>
      </w:pPr>
      <w:r>
        <w:rPr>
          <w:b/>
          <w:bCs/>
          <w:u w:val="single"/>
        </w:rPr>
        <w:t>Flush Point Test Plan</w:t>
      </w:r>
    </w:p>
    <w:tbl>
      <w:tblPr>
        <w:tblW w:w="4480" w:type="dxa"/>
        <w:tblLook w:val="04A0" w:firstRow="1" w:lastRow="0" w:firstColumn="1" w:lastColumn="0" w:noHBand="0" w:noVBand="1"/>
      </w:tblPr>
      <w:tblGrid>
        <w:gridCol w:w="4480"/>
      </w:tblGrid>
      <w:tr w:rsidR="00503FAE" w:rsidRPr="00503FAE" w14:paraId="2C164EAD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0629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PTM01-HS29-FBCH-SH FF-001</w:t>
            </w:r>
          </w:p>
        </w:tc>
      </w:tr>
      <w:tr w:rsidR="00503FAE" w:rsidRPr="00503FAE" w14:paraId="0121D8F5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1F62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PTM01-HS29-FBCH-HS FF-002</w:t>
            </w:r>
          </w:p>
        </w:tc>
      </w:tr>
      <w:tr w:rsidR="00503FAE" w:rsidRPr="00503FAE" w14:paraId="5A915214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E747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PTM01-HS30-BBCH-HS FF-003</w:t>
            </w:r>
          </w:p>
        </w:tc>
      </w:tr>
      <w:tr w:rsidR="00503FAE" w:rsidRPr="00503FAE" w14:paraId="600C092A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B2F4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PTM01-GLKR-HS32-SH1 FF-004</w:t>
            </w:r>
          </w:p>
        </w:tc>
      </w:tr>
      <w:tr w:rsidR="00503FAE" w:rsidRPr="00503FAE" w14:paraId="4DABFAF5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77E2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PTM01-GLKR-HS32-SH2 FF-005</w:t>
            </w:r>
          </w:p>
        </w:tc>
      </w:tr>
      <w:tr w:rsidR="00503FAE" w:rsidRPr="00503FAE" w14:paraId="526F7B66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6B62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PTM01-GLKR-HS32-SH3 FF-006</w:t>
            </w:r>
          </w:p>
        </w:tc>
      </w:tr>
      <w:tr w:rsidR="00503FAE" w:rsidRPr="00503FAE" w14:paraId="6C4EA0EF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C801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PTM01-GLKR-HS32-SH4 FF-007</w:t>
            </w:r>
          </w:p>
        </w:tc>
      </w:tr>
      <w:tr w:rsidR="00503FAE" w:rsidRPr="00503FAE" w14:paraId="2BE2E262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D11C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PTM01-GLKR-HS32-SH5 FF-008</w:t>
            </w:r>
          </w:p>
        </w:tc>
      </w:tr>
      <w:tr w:rsidR="00503FAE" w:rsidRPr="00503FAE" w14:paraId="1E0D5C40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A0D2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PTM01-HS28-FACS-FP4-SC FF-009</w:t>
            </w:r>
          </w:p>
        </w:tc>
      </w:tr>
      <w:tr w:rsidR="00503FAE" w:rsidRPr="00503FAE" w14:paraId="5EF3BDB5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D36D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PTM01-HS28-FACS-FP4-SC FF-010</w:t>
            </w:r>
          </w:p>
        </w:tc>
      </w:tr>
      <w:tr w:rsidR="00503FAE" w:rsidRPr="00503FAE" w14:paraId="6F64265B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C30A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PTM01-KITCH-SC1 FF-011</w:t>
            </w:r>
          </w:p>
        </w:tc>
      </w:tr>
      <w:tr w:rsidR="00503FAE" w:rsidRPr="00503FAE" w14:paraId="236D19B7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5516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PTM01-KITCH-SC2 FF-012</w:t>
            </w:r>
          </w:p>
        </w:tc>
      </w:tr>
      <w:tr w:rsidR="00503FAE" w:rsidRPr="00503FAE" w14:paraId="73B8476D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4A8A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PTM01-KITCH-SC3 FF-013</w:t>
            </w:r>
          </w:p>
        </w:tc>
      </w:tr>
      <w:tr w:rsidR="00503FAE" w:rsidRPr="00503FAE" w14:paraId="30D6E6DC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22BF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PTM01-KITCH-IM FF-014</w:t>
            </w:r>
          </w:p>
        </w:tc>
      </w:tr>
      <w:tr w:rsidR="00503FAE" w:rsidRPr="00503FAE" w14:paraId="5ECB76A3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47EF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PTM01-MS9-DFL FF-015</w:t>
            </w:r>
          </w:p>
        </w:tc>
      </w:tr>
      <w:tr w:rsidR="00503FAE" w:rsidRPr="00503FAE" w14:paraId="2EDBD1EE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2AC0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PTM01-MS9-DWL FF-016</w:t>
            </w:r>
          </w:p>
        </w:tc>
      </w:tr>
      <w:tr w:rsidR="00503FAE" w:rsidRPr="00503FAE" w14:paraId="3131B449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6A8E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PTM01-HS22-DF FF-017</w:t>
            </w:r>
          </w:p>
        </w:tc>
      </w:tr>
      <w:tr w:rsidR="00503FAE" w:rsidRPr="00503FAE" w14:paraId="16AB67DC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212B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PTM01-HS2-DW FF-018</w:t>
            </w:r>
          </w:p>
        </w:tc>
      </w:tr>
      <w:tr w:rsidR="00503FAE" w:rsidRPr="00503FAE" w14:paraId="7218DFB5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125A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PTM01-EL20-DW FF-019</w:t>
            </w:r>
          </w:p>
        </w:tc>
      </w:tr>
      <w:tr w:rsidR="00503FAE" w:rsidRPr="00503FAE" w14:paraId="3F5270B8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1ADD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PTM01-EL23-HS FF-020</w:t>
            </w:r>
          </w:p>
        </w:tc>
      </w:tr>
      <w:tr w:rsidR="00503FAE" w:rsidRPr="00503FAE" w14:paraId="1BF7E661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13EA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PTM01-BSBL-CONC-RRFB FF-021</w:t>
            </w:r>
          </w:p>
        </w:tc>
      </w:tr>
      <w:tr w:rsidR="00503FAE" w:rsidRPr="00503FAE" w14:paraId="1699DB4C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E012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PTM01-SB-CONC-HS1 FF-022</w:t>
            </w:r>
          </w:p>
        </w:tc>
      </w:tr>
      <w:tr w:rsidR="00503FAE" w:rsidRPr="00503FAE" w14:paraId="42DB72F7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B466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PTM01-HS34-GLKR-HS FF-023</w:t>
            </w:r>
          </w:p>
        </w:tc>
      </w:tr>
      <w:tr w:rsidR="00503FAE" w:rsidRPr="00503FAE" w14:paraId="6F7980C1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3343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PTM01-SOAR-HS2 FF-024</w:t>
            </w:r>
          </w:p>
        </w:tc>
      </w:tr>
      <w:tr w:rsidR="00503FAE" w:rsidRPr="00503FAE" w14:paraId="6CD6AA72" w14:textId="77777777" w:rsidTr="00503FAE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7037" w14:textId="77777777" w:rsidR="00503FAE" w:rsidRPr="00503FAE" w:rsidRDefault="00503FAE" w:rsidP="005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03FA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PTM01-FB-NTH-LKR-SHL FF-025</w:t>
            </w:r>
          </w:p>
        </w:tc>
      </w:tr>
    </w:tbl>
    <w:p w14:paraId="1D81279C" w14:textId="77777777" w:rsidR="0035296E" w:rsidRDefault="0035296E" w:rsidP="00990EE6">
      <w:pPr>
        <w:spacing w:before="100" w:beforeAutospacing="1" w:after="100" w:afterAutospacing="1" w:line="240" w:lineRule="auto"/>
        <w:rPr>
          <w:b/>
          <w:bCs/>
          <w:u w:val="single"/>
        </w:rPr>
      </w:pPr>
    </w:p>
    <w:sectPr w:rsidR="0035296E" w:rsidSect="00F66EC3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245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CD15" w14:textId="77777777" w:rsidR="000F5235" w:rsidRDefault="000F5235" w:rsidP="00F05FC1">
      <w:pPr>
        <w:spacing w:after="0" w:line="240" w:lineRule="auto"/>
      </w:pPr>
      <w:r>
        <w:separator/>
      </w:r>
    </w:p>
  </w:endnote>
  <w:endnote w:type="continuationSeparator" w:id="0">
    <w:p w14:paraId="473FE4AA" w14:textId="77777777" w:rsidR="000F5235" w:rsidRDefault="000F5235" w:rsidP="00F0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62B2" w14:textId="05504902" w:rsidR="00F05FC1" w:rsidRDefault="00F66EC3">
    <w:pPr>
      <w:pStyle w:val="Footer"/>
    </w:pPr>
    <w:r w:rsidRPr="00F66EC3">
      <w:rPr>
        <w:b/>
        <w:bCs/>
        <w:i/>
        <w:iCs/>
      </w:rPr>
      <w:t>Ph:  417-294-6112</w:t>
    </w:r>
    <w:r>
      <w:t xml:space="preserve">    </w:t>
    </w:r>
    <w:r w:rsidRPr="00F66EC3">
      <w:rPr>
        <w:b/>
        <w:bCs/>
        <w:i/>
        <w:iCs/>
      </w:rPr>
      <w:t>Email:</w:t>
    </w:r>
    <w:r>
      <w:t xml:space="preserve"> </w:t>
    </w:r>
    <w:hyperlink r:id="rId1" w:history="1">
      <w:r w:rsidRPr="001E3B54">
        <w:rPr>
          <w:rStyle w:val="Hyperlink"/>
        </w:rPr>
        <w:t>bobfranklin@gettheleadoutmo.us</w:t>
      </w:r>
    </w:hyperlink>
    <w:r>
      <w:t xml:space="preserve">    Mail: </w:t>
    </w:r>
    <w:r w:rsidRPr="00F66EC3">
      <w:rPr>
        <w:b/>
        <w:bCs/>
        <w:i/>
        <w:iCs/>
      </w:rPr>
      <w:t>P.O. Bo</w:t>
    </w:r>
    <w:r w:rsidR="0031218E">
      <w:rPr>
        <w:b/>
        <w:bCs/>
        <w:i/>
        <w:iCs/>
      </w:rPr>
      <w:t>x</w:t>
    </w:r>
    <w:r w:rsidRPr="00F66EC3">
      <w:rPr>
        <w:b/>
        <w:bCs/>
        <w:i/>
        <w:iCs/>
      </w:rPr>
      <w:t xml:space="preserve"> 118, Sturgeon, MO 65284</w:t>
    </w:r>
  </w:p>
  <w:p w14:paraId="2184F176" w14:textId="77777777" w:rsidR="00F66EC3" w:rsidRDefault="00F66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F355" w14:textId="77777777" w:rsidR="000F5235" w:rsidRDefault="000F5235" w:rsidP="00F05FC1">
      <w:pPr>
        <w:spacing w:after="0" w:line="240" w:lineRule="auto"/>
      </w:pPr>
      <w:r>
        <w:separator/>
      </w:r>
    </w:p>
  </w:footnote>
  <w:footnote w:type="continuationSeparator" w:id="0">
    <w:p w14:paraId="24E8D5DE" w14:textId="77777777" w:rsidR="000F5235" w:rsidRDefault="000F5235" w:rsidP="00F0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A9BC" w14:textId="51C30F7D" w:rsidR="00F05FC1" w:rsidRDefault="009E569A">
    <w:pPr>
      <w:pStyle w:val="Header"/>
    </w:pPr>
    <w:r>
      <w:rPr>
        <w:noProof/>
      </w:rPr>
      <w:pict w14:anchorId="43362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395563" o:spid="_x0000_s1041" type="#_x0000_t75" style="position:absolute;margin-left:0;margin-top:0;width:467.85pt;height:408.35pt;z-index:-251657216;mso-position-horizontal:center;mso-position-horizontal-relative:margin;mso-position-vertical:center;mso-position-vertical-relative:margin" o:allowincell="f">
          <v:imagedata r:id="rId1" o:title="watermark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7009" w14:textId="0E7967CD" w:rsidR="00D069C3" w:rsidRDefault="009E569A" w:rsidP="00D069C3">
    <w:pPr>
      <w:pStyle w:val="Header"/>
      <w:jc w:val="right"/>
      <w:rPr>
        <w:noProof/>
      </w:rPr>
    </w:pPr>
    <w:r>
      <w:rPr>
        <w:noProof/>
      </w:rPr>
      <w:pict w14:anchorId="628FD0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395564" o:spid="_x0000_s1042" type="#_x0000_t75" style="position:absolute;left:0;text-align:left;margin-left:0;margin-top:0;width:467.85pt;height:408.35pt;z-index:-251656192;mso-position-horizontal:center;mso-position-horizontal-relative:margin;mso-position-vertical:center;mso-position-vertical-relative:margin" o:allowincell="f">
          <v:imagedata r:id="rId1" o:title="watermark portrait"/>
          <w10:wrap anchorx="margin" anchory="margin"/>
        </v:shape>
      </w:pict>
    </w:r>
    <w:r w:rsidR="002A44A7">
      <w:rPr>
        <w:noProof/>
      </w:rPr>
      <w:t xml:space="preserve">                                                                                                                                   </w:t>
    </w:r>
  </w:p>
  <w:p w14:paraId="6258F27D" w14:textId="27F47482" w:rsidR="00F66EC3" w:rsidRPr="0031218E" w:rsidRDefault="00F66EC3" w:rsidP="00F66EC3">
    <w:pPr>
      <w:pStyle w:val="Header"/>
      <w:jc w:val="right"/>
      <w:rPr>
        <w:sz w:val="28"/>
        <w:szCs w:val="28"/>
      </w:rPr>
    </w:pPr>
    <w:r w:rsidRPr="0031218E">
      <w:rPr>
        <w:sz w:val="28"/>
        <w:szCs w:val="28"/>
      </w:rPr>
      <w:t>Veteran-Owned Business</w:t>
    </w:r>
  </w:p>
  <w:p w14:paraId="1B8FE26C" w14:textId="51E2C9DA" w:rsidR="00A5556E" w:rsidRDefault="00A5556E" w:rsidP="00A5556E">
    <w:pPr>
      <w:pStyle w:val="Header"/>
      <w:rPr>
        <w:i/>
        <w:iCs/>
      </w:rPr>
    </w:pPr>
    <w:r>
      <w:rPr>
        <w:i/>
        <w:iCs/>
        <w:noProof/>
      </w:rPr>
      <w:drawing>
        <wp:inline distT="0" distB="0" distL="0" distR="0" wp14:anchorId="476C9707" wp14:editId="45FFA71E">
          <wp:extent cx="2190750" cy="857250"/>
          <wp:effectExtent l="0" t="0" r="0" b="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47" t="37052" r="27346" b="36355"/>
                  <a:stretch/>
                </pic:blipFill>
                <pic:spPr bwMode="auto">
                  <a:xfrm>
                    <a:off x="0" y="0"/>
                    <a:ext cx="2190750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0734CA" w14:textId="77777777" w:rsidR="00EB36BD" w:rsidRPr="00EB36BD" w:rsidRDefault="00EB36BD" w:rsidP="00EB36BD">
    <w:pPr>
      <w:pStyle w:val="Header"/>
      <w:jc w:val="right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5473" w14:textId="5306D7AA" w:rsidR="00F05FC1" w:rsidRDefault="009E569A">
    <w:pPr>
      <w:pStyle w:val="Header"/>
    </w:pPr>
    <w:r>
      <w:rPr>
        <w:noProof/>
      </w:rPr>
      <w:pict w14:anchorId="488C84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395562" o:spid="_x0000_s1040" type="#_x0000_t75" style="position:absolute;margin-left:0;margin-top:0;width:467.85pt;height:408.35pt;z-index:-251658240;mso-position-horizontal:center;mso-position-horizontal-relative:margin;mso-position-vertical:center;mso-position-vertical-relative:margin" o:allowincell="f">
          <v:imagedata r:id="rId1" o:title="watermark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3E2"/>
    <w:multiLevelType w:val="hybridMultilevel"/>
    <w:tmpl w:val="AEB4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95D61"/>
    <w:multiLevelType w:val="hybridMultilevel"/>
    <w:tmpl w:val="2DD8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B4709"/>
    <w:multiLevelType w:val="hybridMultilevel"/>
    <w:tmpl w:val="BE9A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87228">
    <w:abstractNumId w:val="2"/>
  </w:num>
  <w:num w:numId="2" w16cid:durableId="993148917">
    <w:abstractNumId w:val="0"/>
  </w:num>
  <w:num w:numId="3" w16cid:durableId="987392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32"/>
    <w:rsid w:val="000507B9"/>
    <w:rsid w:val="0006168B"/>
    <w:rsid w:val="000635A5"/>
    <w:rsid w:val="000C0470"/>
    <w:rsid w:val="000E318D"/>
    <w:rsid w:val="000F5235"/>
    <w:rsid w:val="000F6362"/>
    <w:rsid w:val="00102296"/>
    <w:rsid w:val="00157587"/>
    <w:rsid w:val="001B1BCA"/>
    <w:rsid w:val="001E30E8"/>
    <w:rsid w:val="002A44A7"/>
    <w:rsid w:val="002C3BF5"/>
    <w:rsid w:val="002C3C34"/>
    <w:rsid w:val="002C7EC3"/>
    <w:rsid w:val="0031218E"/>
    <w:rsid w:val="00332FD6"/>
    <w:rsid w:val="0035296E"/>
    <w:rsid w:val="00377BAE"/>
    <w:rsid w:val="004F051F"/>
    <w:rsid w:val="00503FAE"/>
    <w:rsid w:val="005361BF"/>
    <w:rsid w:val="005F0800"/>
    <w:rsid w:val="00612C28"/>
    <w:rsid w:val="00632BA1"/>
    <w:rsid w:val="00633D8F"/>
    <w:rsid w:val="00636671"/>
    <w:rsid w:val="006379AE"/>
    <w:rsid w:val="00706743"/>
    <w:rsid w:val="007638C2"/>
    <w:rsid w:val="0077711F"/>
    <w:rsid w:val="00791522"/>
    <w:rsid w:val="00792EBF"/>
    <w:rsid w:val="00797655"/>
    <w:rsid w:val="00870D6D"/>
    <w:rsid w:val="008A4CFA"/>
    <w:rsid w:val="008D5F8E"/>
    <w:rsid w:val="00952A72"/>
    <w:rsid w:val="00990EE6"/>
    <w:rsid w:val="009E569A"/>
    <w:rsid w:val="009E6CB0"/>
    <w:rsid w:val="00A4210A"/>
    <w:rsid w:val="00A5556E"/>
    <w:rsid w:val="00A668FF"/>
    <w:rsid w:val="00A82C7C"/>
    <w:rsid w:val="00AA2272"/>
    <w:rsid w:val="00AA7F0D"/>
    <w:rsid w:val="00B33316"/>
    <w:rsid w:val="00B70132"/>
    <w:rsid w:val="00BF1A89"/>
    <w:rsid w:val="00BF6317"/>
    <w:rsid w:val="00C9466E"/>
    <w:rsid w:val="00C97BC7"/>
    <w:rsid w:val="00CE5F2D"/>
    <w:rsid w:val="00D069C3"/>
    <w:rsid w:val="00D2736D"/>
    <w:rsid w:val="00D44E63"/>
    <w:rsid w:val="00D45A08"/>
    <w:rsid w:val="00D63DC5"/>
    <w:rsid w:val="00DD34C9"/>
    <w:rsid w:val="00DE359A"/>
    <w:rsid w:val="00DE616A"/>
    <w:rsid w:val="00E22A59"/>
    <w:rsid w:val="00E402EA"/>
    <w:rsid w:val="00E84A0C"/>
    <w:rsid w:val="00EB36BD"/>
    <w:rsid w:val="00EB3EC7"/>
    <w:rsid w:val="00EE27F6"/>
    <w:rsid w:val="00EE4CD1"/>
    <w:rsid w:val="00F05FC1"/>
    <w:rsid w:val="00F66EC3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9B61"/>
  <w15:chartTrackingRefBased/>
  <w15:docId w15:val="{11260CA5-6CDA-4719-AF07-A6D1C5F5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2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3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FC1"/>
  </w:style>
  <w:style w:type="paragraph" w:styleId="Footer">
    <w:name w:val="footer"/>
    <w:basedOn w:val="Normal"/>
    <w:link w:val="FooterChar"/>
    <w:uiPriority w:val="99"/>
    <w:unhideWhenUsed/>
    <w:rsid w:val="00F0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FC1"/>
  </w:style>
  <w:style w:type="paragraph" w:styleId="NormalWeb">
    <w:name w:val="Normal (Web)"/>
    <w:basedOn w:val="Normal"/>
    <w:uiPriority w:val="99"/>
    <w:unhideWhenUsed/>
    <w:rsid w:val="0079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52A7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952A72"/>
    <w:rPr>
      <w:i/>
      <w:iCs/>
    </w:rPr>
  </w:style>
  <w:style w:type="character" w:customStyle="1" w:styleId="bmdetailsoverlay">
    <w:name w:val="bm_details_overlay"/>
    <w:basedOn w:val="DefaultParagraphFont"/>
    <w:rsid w:val="0095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1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15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75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654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44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609472429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pa.gov/ground-water-and-drinking-water/basic-information-about-lead-drinking-wat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pa.gov/ground-water-and-drinking-water/basic-information-about-lead-drinking-water#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a.gov/ground-water-and-drinking-water/basic-information-about-lead-drinking-wate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bfranklin@gettheleadoutmo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42E9-9D3A-4179-835C-8E8C21A3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franklin</dc:creator>
  <cp:keywords/>
  <dc:description/>
  <cp:lastModifiedBy>robert franklin</cp:lastModifiedBy>
  <cp:revision>2</cp:revision>
  <cp:lastPrinted>2023-05-01T11:58:00Z</cp:lastPrinted>
  <dcterms:created xsi:type="dcterms:W3CDTF">2023-08-07T01:34:00Z</dcterms:created>
  <dcterms:modified xsi:type="dcterms:W3CDTF">2023-08-07T01:34:00Z</dcterms:modified>
</cp:coreProperties>
</file>